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DE" w:rsidRDefault="00493FDE" w:rsidP="00493FDE">
      <w:pPr>
        <w:jc w:val="center"/>
        <w:rPr>
          <w:b/>
          <w:sz w:val="32"/>
          <w:szCs w:val="32"/>
        </w:rPr>
      </w:pPr>
      <w:r>
        <w:rPr>
          <w:rFonts w:hint="eastAsia"/>
          <w:b/>
          <w:sz w:val="32"/>
          <w:szCs w:val="32"/>
        </w:rPr>
        <w:t>南京财经大学食工学院</w:t>
      </w:r>
      <w:r w:rsidR="00CC3596">
        <w:rPr>
          <w:rFonts w:hint="eastAsia"/>
          <w:b/>
          <w:sz w:val="32"/>
          <w:szCs w:val="32"/>
        </w:rPr>
        <w:t>工作站</w:t>
      </w:r>
    </w:p>
    <w:p w:rsidR="00493FDE" w:rsidRDefault="00493FDE" w:rsidP="00493FDE">
      <w:pPr>
        <w:jc w:val="center"/>
        <w:rPr>
          <w:b/>
          <w:sz w:val="32"/>
          <w:szCs w:val="32"/>
        </w:rPr>
      </w:pPr>
      <w:r>
        <w:rPr>
          <w:rFonts w:hint="eastAsia"/>
          <w:b/>
          <w:sz w:val="32"/>
          <w:szCs w:val="32"/>
        </w:rPr>
        <w:t>询价文件</w:t>
      </w:r>
    </w:p>
    <w:p w:rsidR="000F6E75" w:rsidRDefault="00635FBD" w:rsidP="00493FDE">
      <w:pPr>
        <w:adjustRightInd w:val="0"/>
        <w:snapToGrid w:val="0"/>
        <w:spacing w:line="360" w:lineRule="auto"/>
        <w:ind w:leftChars="200" w:left="420" w:firstLineChars="192" w:firstLine="403"/>
        <w:rPr>
          <w:rFonts w:ascii="宋体" w:hAnsi="宋体"/>
          <w:szCs w:val="21"/>
        </w:rPr>
      </w:pPr>
      <w:r w:rsidRPr="00635FBD">
        <w:rPr>
          <w:rFonts w:ascii="宋体" w:hAnsi="宋体" w:hint="eastAsia"/>
          <w:szCs w:val="21"/>
        </w:rPr>
        <w:t>我校</w:t>
      </w:r>
      <w:r>
        <w:rPr>
          <w:rFonts w:ascii="宋体" w:hAnsi="宋体" w:hint="eastAsia"/>
          <w:szCs w:val="21"/>
        </w:rPr>
        <w:t>食工学院工作站一台</w:t>
      </w:r>
      <w:r w:rsidRPr="00635FBD">
        <w:rPr>
          <w:rFonts w:ascii="宋体" w:hAnsi="宋体" w:hint="eastAsia"/>
          <w:szCs w:val="21"/>
        </w:rPr>
        <w:t>进行询价采购（项目编号：NC</w:t>
      </w:r>
      <w:r>
        <w:rPr>
          <w:rFonts w:ascii="宋体" w:hAnsi="宋体" w:hint="eastAsia"/>
          <w:szCs w:val="21"/>
        </w:rPr>
        <w:t>XJ20160318</w:t>
      </w:r>
      <w:r w:rsidRPr="00635FBD">
        <w:rPr>
          <w:rFonts w:ascii="宋体" w:hAnsi="宋体" w:hint="eastAsia"/>
          <w:szCs w:val="21"/>
        </w:rPr>
        <w:t>-货物2</w:t>
      </w:r>
      <w:r>
        <w:rPr>
          <w:rFonts w:ascii="宋体" w:hAnsi="宋体" w:hint="eastAsia"/>
          <w:szCs w:val="21"/>
        </w:rPr>
        <w:t>6</w:t>
      </w:r>
      <w:r w:rsidRPr="00635FBD">
        <w:rPr>
          <w:rFonts w:ascii="宋体" w:hAnsi="宋体" w:hint="eastAsia"/>
          <w:szCs w:val="21"/>
        </w:rPr>
        <w:t>），欢迎符合资质要求的单位参与报价。本次询价采购由学校采购工作小组统一组织，学校监察、审计部门全程监督，将按照本校《招投标（采购）管理办法》有关规定开展工作，请各参与单位积极配合，认真阅读本询价文件，精心做好相应工作。现将有关事项告知如下：</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一、使用部门：南京财经大学食品科学与工程学院。</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二、询价内容：</w:t>
      </w:r>
      <w:r w:rsidR="00CC3596">
        <w:rPr>
          <w:rFonts w:ascii="宋体" w:hAnsi="宋体" w:hint="eastAsia"/>
          <w:szCs w:val="21"/>
        </w:rPr>
        <w:t>工作站</w:t>
      </w:r>
      <w:r>
        <w:rPr>
          <w:rFonts w:ascii="宋体" w:hAnsi="宋体" w:hint="eastAsia"/>
          <w:szCs w:val="21"/>
        </w:rPr>
        <w:t>采购、安装调试等。</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三、报价单位资质</w:t>
      </w:r>
    </w:p>
    <w:p w:rsidR="00493FDE" w:rsidRPr="00BC25E7" w:rsidRDefault="00493FDE" w:rsidP="00493FDE">
      <w:pPr>
        <w:adjustRightInd w:val="0"/>
        <w:snapToGrid w:val="0"/>
        <w:spacing w:line="360" w:lineRule="auto"/>
        <w:ind w:leftChars="200" w:left="420" w:firstLineChars="192" w:firstLine="403"/>
        <w:rPr>
          <w:rFonts w:ascii="宋体" w:hAnsi="宋体"/>
          <w:szCs w:val="21"/>
        </w:rPr>
      </w:pPr>
      <w:r w:rsidRPr="00BC25E7">
        <w:rPr>
          <w:rFonts w:ascii="宋体" w:hAnsi="宋体" w:hint="eastAsia"/>
          <w:szCs w:val="21"/>
        </w:rPr>
        <w:t>1、必须是在工商行政管理部门和税务部门登记注册的企业，具有独立法人资格，持有效营业执照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493FDE" w:rsidRPr="00BC25E7" w:rsidRDefault="00493FDE" w:rsidP="00493FDE">
      <w:pPr>
        <w:adjustRightInd w:val="0"/>
        <w:snapToGrid w:val="0"/>
        <w:spacing w:line="360" w:lineRule="auto"/>
        <w:ind w:leftChars="200" w:left="420" w:firstLineChars="192" w:firstLine="403"/>
        <w:rPr>
          <w:rFonts w:ascii="宋体" w:hAnsi="宋体"/>
          <w:szCs w:val="21"/>
        </w:rPr>
      </w:pPr>
      <w:r w:rsidRPr="00BC25E7">
        <w:rPr>
          <w:rFonts w:ascii="宋体" w:hAnsi="宋体" w:hint="eastAsia"/>
          <w:szCs w:val="21"/>
        </w:rPr>
        <w:t>2、具有国家规定的从事本项目产品销售经营的合法资格。</w:t>
      </w:r>
    </w:p>
    <w:p w:rsidR="00493FDE" w:rsidRDefault="00493FDE" w:rsidP="00493FDE">
      <w:pPr>
        <w:adjustRightInd w:val="0"/>
        <w:snapToGrid w:val="0"/>
        <w:spacing w:line="360" w:lineRule="auto"/>
        <w:ind w:leftChars="200" w:left="420" w:firstLineChars="192" w:firstLine="403"/>
        <w:rPr>
          <w:rFonts w:ascii="宋体" w:hAnsi="宋体"/>
          <w:szCs w:val="21"/>
        </w:rPr>
      </w:pPr>
      <w:r w:rsidRPr="00BC25E7">
        <w:rPr>
          <w:rFonts w:ascii="宋体" w:hAnsi="宋体" w:hint="eastAsia"/>
          <w:szCs w:val="21"/>
        </w:rPr>
        <w:t>3、具有良好的财务状况。</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四、付款方式：</w:t>
      </w:r>
      <w:r w:rsidRPr="006B606D">
        <w:rPr>
          <w:rFonts w:ascii="宋体" w:hAnsi="宋体" w:hint="eastAsia"/>
          <w:color w:val="000000"/>
          <w:szCs w:val="21"/>
        </w:rPr>
        <w:t>货到安装验收合格后支付全部货款</w:t>
      </w:r>
      <w:r>
        <w:rPr>
          <w:rFonts w:ascii="宋体" w:hAnsi="宋体" w:hint="eastAsia"/>
          <w:color w:val="000000"/>
          <w:szCs w:val="21"/>
        </w:rPr>
        <w:t>。</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五、供货安装期限：</w:t>
      </w:r>
      <w:r w:rsidRPr="00BC25E7">
        <w:rPr>
          <w:rFonts w:ascii="宋体" w:hAnsi="宋体" w:hint="eastAsia"/>
          <w:szCs w:val="21"/>
        </w:rPr>
        <w:t>10个日历日内完成供货安装调试，交付使用。</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六、报价文件的递交：</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递交报价文件截止时间：2016年3月29日上午10时前</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递交地点：南京财经大学招投标中心</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地址：南京市亚东新城区文苑路3号行政楼405室。</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联系人：刘老师。联系电话： 025-86718575。传真：025-86718579。</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七、技术咨询及答疑</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联系人：刘老师  联系电话：13770913731 。</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八、</w:t>
      </w:r>
      <w:r>
        <w:rPr>
          <w:rFonts w:ascii="宋体" w:hAnsi="宋体" w:cs="宋体" w:hint="eastAsia"/>
        </w:rPr>
        <w:t>报价有效期：报价递交截止日后30个日历日内有效。</w:t>
      </w:r>
    </w:p>
    <w:p w:rsidR="00493FDE" w:rsidRDefault="00493FDE" w:rsidP="00493FDE">
      <w:pPr>
        <w:spacing w:line="360" w:lineRule="auto"/>
        <w:ind w:leftChars="200" w:left="420" w:firstLineChars="192" w:firstLine="403"/>
        <w:rPr>
          <w:rFonts w:ascii="宋体" w:hAnsi="宋体"/>
          <w:szCs w:val="21"/>
        </w:rPr>
      </w:pPr>
      <w:r>
        <w:rPr>
          <w:rFonts w:ascii="宋体" w:hAnsi="宋体" w:hint="eastAsia"/>
          <w:szCs w:val="21"/>
        </w:rPr>
        <w:t xml:space="preserve">                                           </w:t>
      </w:r>
    </w:p>
    <w:p w:rsidR="00493FDE" w:rsidRDefault="00493FDE" w:rsidP="00493FDE">
      <w:pPr>
        <w:spacing w:line="360" w:lineRule="auto"/>
        <w:ind w:leftChars="200" w:left="420" w:firstLineChars="192" w:firstLine="403"/>
        <w:jc w:val="right"/>
        <w:rPr>
          <w:rFonts w:ascii="宋体" w:hAnsi="宋体"/>
          <w:szCs w:val="21"/>
        </w:rPr>
      </w:pPr>
      <w:r>
        <w:rPr>
          <w:rFonts w:ascii="宋体" w:hAnsi="宋体" w:hint="eastAsia"/>
          <w:szCs w:val="21"/>
        </w:rPr>
        <w:t>南京财经大学招投标中心</w:t>
      </w:r>
    </w:p>
    <w:p w:rsidR="00493FDE" w:rsidRDefault="00493FDE" w:rsidP="00493FDE">
      <w:pPr>
        <w:spacing w:line="360" w:lineRule="auto"/>
        <w:ind w:leftChars="200" w:left="420" w:firstLineChars="192" w:firstLine="403"/>
        <w:jc w:val="right"/>
        <w:rPr>
          <w:rFonts w:ascii="宋体" w:hAnsi="宋体"/>
          <w:szCs w:val="21"/>
        </w:rPr>
      </w:pPr>
      <w:r>
        <w:rPr>
          <w:rFonts w:ascii="宋体" w:hAnsi="宋体" w:hint="eastAsia"/>
          <w:szCs w:val="21"/>
        </w:rPr>
        <w:t xml:space="preserve">                                            2016年3月22日</w:t>
      </w:r>
    </w:p>
    <w:p w:rsidR="00493FDE" w:rsidRDefault="00493FDE" w:rsidP="00493FDE">
      <w:pPr>
        <w:spacing w:line="360" w:lineRule="auto"/>
        <w:ind w:leftChars="200" w:left="420" w:firstLineChars="192" w:firstLine="461"/>
        <w:rPr>
          <w:rFonts w:ascii="宋体" w:hAnsi="宋体"/>
          <w:sz w:val="24"/>
        </w:rPr>
      </w:pPr>
    </w:p>
    <w:p w:rsidR="00493FDE" w:rsidRDefault="00493FDE">
      <w:pPr>
        <w:widowControl/>
        <w:jc w:val="left"/>
        <w:rPr>
          <w:b/>
          <w:sz w:val="30"/>
        </w:rPr>
      </w:pPr>
      <w:r>
        <w:rPr>
          <w:b/>
          <w:sz w:val="30"/>
        </w:rPr>
        <w:br w:type="page"/>
      </w:r>
    </w:p>
    <w:p w:rsidR="00493FDE" w:rsidRDefault="00493FDE" w:rsidP="00493FDE">
      <w:pPr>
        <w:jc w:val="center"/>
        <w:rPr>
          <w:b/>
          <w:sz w:val="30"/>
        </w:rPr>
      </w:pPr>
      <w:r>
        <w:rPr>
          <w:rFonts w:hint="eastAsia"/>
          <w:b/>
          <w:sz w:val="30"/>
        </w:rPr>
        <w:lastRenderedPageBreak/>
        <w:t>询价说明</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一、报价文件的组成</w:t>
      </w:r>
    </w:p>
    <w:p w:rsidR="00493FDE" w:rsidRPr="00D07BAD" w:rsidRDefault="00493FDE" w:rsidP="00493FDE">
      <w:pPr>
        <w:adjustRightInd w:val="0"/>
        <w:snapToGrid w:val="0"/>
        <w:spacing w:line="360" w:lineRule="auto"/>
        <w:ind w:leftChars="200" w:left="420" w:firstLineChars="192" w:firstLine="403"/>
        <w:rPr>
          <w:rFonts w:ascii="宋体" w:hAnsi="宋体"/>
          <w:szCs w:val="21"/>
        </w:rPr>
      </w:pPr>
      <w:r w:rsidRPr="00D07BAD">
        <w:rPr>
          <w:rFonts w:ascii="宋体" w:hAnsi="宋体" w:hint="eastAsia"/>
          <w:szCs w:val="21"/>
        </w:rPr>
        <w:t>1、报价单</w:t>
      </w:r>
      <w:r>
        <w:rPr>
          <w:rFonts w:ascii="宋体" w:hAnsi="宋体" w:hint="eastAsia"/>
          <w:szCs w:val="21"/>
        </w:rPr>
        <w:t>：</w:t>
      </w:r>
      <w:r w:rsidRPr="001F4411">
        <w:rPr>
          <w:rFonts w:ascii="宋体" w:hAnsi="宋体" w:hint="eastAsia"/>
          <w:szCs w:val="21"/>
        </w:rPr>
        <w:t>按要求一次性报出</w:t>
      </w:r>
      <w:r>
        <w:rPr>
          <w:rFonts w:ascii="宋体" w:hAnsi="宋体" w:hint="eastAsia"/>
          <w:szCs w:val="21"/>
        </w:rPr>
        <w:t>含送货及安装的综合单价及总</w:t>
      </w:r>
      <w:r w:rsidRPr="001F4411">
        <w:rPr>
          <w:rFonts w:ascii="宋体" w:hAnsi="宋体" w:hint="eastAsia"/>
          <w:szCs w:val="21"/>
        </w:rPr>
        <w:t>价，其他一切费用由</w:t>
      </w:r>
      <w:r>
        <w:rPr>
          <w:rFonts w:ascii="宋体" w:hAnsi="宋体" w:hint="eastAsia"/>
          <w:szCs w:val="21"/>
        </w:rPr>
        <w:t>报价方</w:t>
      </w:r>
      <w:r w:rsidRPr="001F4411">
        <w:rPr>
          <w:rFonts w:ascii="宋体" w:hAnsi="宋体" w:hint="eastAsia"/>
          <w:szCs w:val="21"/>
        </w:rPr>
        <w:t>自理，</w:t>
      </w:r>
      <w:r>
        <w:rPr>
          <w:rFonts w:ascii="宋体" w:hAnsi="宋体" w:hint="eastAsia"/>
          <w:szCs w:val="21"/>
        </w:rPr>
        <w:t>询价方</w:t>
      </w:r>
      <w:r w:rsidRPr="001F4411">
        <w:rPr>
          <w:rFonts w:ascii="宋体" w:hAnsi="宋体" w:hint="eastAsia"/>
          <w:szCs w:val="21"/>
        </w:rPr>
        <w:t>不再另付其他任何费用</w:t>
      </w:r>
      <w:r w:rsidRPr="00D07BAD">
        <w:rPr>
          <w:rFonts w:ascii="宋体" w:hAnsi="宋体" w:hint="eastAsia"/>
          <w:szCs w:val="21"/>
        </w:rPr>
        <w:t>。</w:t>
      </w:r>
    </w:p>
    <w:p w:rsidR="00493FDE" w:rsidRPr="00D07BAD" w:rsidRDefault="00493FDE" w:rsidP="00493FDE">
      <w:pPr>
        <w:adjustRightInd w:val="0"/>
        <w:snapToGrid w:val="0"/>
        <w:spacing w:line="360" w:lineRule="auto"/>
        <w:ind w:leftChars="200" w:left="420" w:firstLineChars="192" w:firstLine="403"/>
        <w:rPr>
          <w:rFonts w:ascii="宋体" w:hAnsi="宋体"/>
          <w:szCs w:val="21"/>
        </w:rPr>
      </w:pPr>
      <w:r w:rsidRPr="00D07BAD">
        <w:rPr>
          <w:rFonts w:ascii="宋体" w:hAnsi="宋体" w:hint="eastAsia"/>
          <w:szCs w:val="21"/>
        </w:rPr>
        <w:t>2、</w:t>
      </w:r>
      <w:r w:rsidRPr="00EE1EB7">
        <w:rPr>
          <w:rFonts w:ascii="宋体" w:hAnsi="宋体" w:hint="eastAsia"/>
          <w:szCs w:val="21"/>
        </w:rPr>
        <w:t>法人证明、法人授权书</w:t>
      </w:r>
      <w:r>
        <w:rPr>
          <w:rFonts w:ascii="宋体" w:hAnsi="宋体" w:hint="eastAsia"/>
          <w:szCs w:val="21"/>
        </w:rPr>
        <w:t>原件</w:t>
      </w:r>
      <w:r w:rsidRPr="00EE1EB7">
        <w:rPr>
          <w:rFonts w:ascii="宋体" w:hAnsi="宋体" w:hint="eastAsia"/>
          <w:szCs w:val="21"/>
        </w:rPr>
        <w:t>、被委托人身份证明、企业资质证书、营业执照副本</w:t>
      </w:r>
      <w:r>
        <w:rPr>
          <w:rFonts w:ascii="宋体" w:hAnsi="宋体" w:hint="eastAsia"/>
          <w:szCs w:val="21"/>
        </w:rPr>
        <w:t>等</w:t>
      </w:r>
      <w:r w:rsidRPr="00EE1EB7">
        <w:rPr>
          <w:rFonts w:ascii="宋体" w:hAnsi="宋体" w:hint="eastAsia"/>
          <w:szCs w:val="21"/>
        </w:rPr>
        <w:t>（提供复印件）</w:t>
      </w:r>
    </w:p>
    <w:p w:rsidR="00493FDE" w:rsidRPr="00D07BAD" w:rsidRDefault="00493FDE" w:rsidP="00493FDE">
      <w:pPr>
        <w:adjustRightInd w:val="0"/>
        <w:snapToGrid w:val="0"/>
        <w:spacing w:line="360" w:lineRule="auto"/>
        <w:ind w:leftChars="200" w:left="420" w:firstLineChars="192" w:firstLine="403"/>
        <w:rPr>
          <w:rFonts w:ascii="宋体" w:hAnsi="宋体"/>
          <w:szCs w:val="21"/>
        </w:rPr>
      </w:pPr>
      <w:r w:rsidRPr="00D07BAD">
        <w:rPr>
          <w:rFonts w:ascii="宋体" w:hAnsi="宋体" w:hint="eastAsia"/>
          <w:szCs w:val="21"/>
        </w:rPr>
        <w:t>3、业绩及成功案例。</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4、售后</w:t>
      </w:r>
      <w:r w:rsidRPr="00FC43BF">
        <w:rPr>
          <w:rFonts w:ascii="宋体" w:hAnsi="宋体" w:hint="eastAsia"/>
          <w:szCs w:val="21"/>
        </w:rPr>
        <w:t>服务承诺</w:t>
      </w:r>
      <w:r>
        <w:rPr>
          <w:rFonts w:ascii="宋体" w:hAnsi="宋体" w:hint="eastAsia"/>
          <w:szCs w:val="21"/>
        </w:rPr>
        <w:t>及质保年限承诺。</w:t>
      </w:r>
    </w:p>
    <w:p w:rsidR="00493FDE" w:rsidRPr="0049745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5、</w:t>
      </w:r>
      <w:r w:rsidRPr="0049745E">
        <w:rPr>
          <w:rFonts w:ascii="宋体" w:hAnsi="宋体" w:hint="eastAsia"/>
          <w:szCs w:val="21"/>
        </w:rPr>
        <w:t>投标人认为其它需要说明和承诺的材料。</w:t>
      </w:r>
    </w:p>
    <w:p w:rsidR="00493FDE" w:rsidRPr="00D07BAD"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所提供的材料</w:t>
      </w:r>
      <w:r w:rsidRPr="00756DEF">
        <w:rPr>
          <w:rFonts w:ascii="宋体" w:hAnsi="宋体" w:hint="eastAsia"/>
          <w:szCs w:val="21"/>
        </w:rPr>
        <w:t>均需加盖单位印章</w:t>
      </w:r>
      <w:r>
        <w:rPr>
          <w:rFonts w:ascii="宋体" w:hAnsi="宋体" w:hint="eastAsia"/>
          <w:szCs w:val="21"/>
        </w:rPr>
        <w:t>。</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投标文件不应有涂改，必须修改时应有法人代表签字盖章。</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二、报价文件的份数和签署</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1、报价单一份及报价文件一式五份，以密封形式（封口加盖骑缝报价单位公章）封装，外包装应注明项目名称、报价单位名称、联系人及电话和“开标前请勿拆封”字样。</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2、报价文件均应使用不能擦去的墨水书写或A4纸打印，按具体要求由报价单位加盖公章和法定代表人或法定代表人委托的代理人印鉴或签名，所有承诺事项请加盖公司印章。</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三、下列情况属于重大偏差</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1、报价文件没有报价单位授权代表签字和加盖公章。</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2、报价文件载明的询价项目完成期限超过询价文件规定的期限。</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3、明显不符合技术规格、技术标准的要求。</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4、报价文件载明的货物包装方式、检验标准和方法不符合询价文件的要求。</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5、报价文件附有询价方不能接受的条件。</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6、不符合询价文件中规定的其他实质性要求。</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报价文件有上述情形之一的，未能对询价文件做出实质性响应，作无效报价处理。</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四、报价单位必须向询价方提供真实的资料，若报价单位所提供资料不真实，一经查证，即取消参与资格。报价单位必须按照询价文件和合同的规定履行义务，保质保量完成项目，不得向他人转让中标项目，也不得将中标项目分解后分别向他人转让。</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五、本校招投标工作小组将严格规定对报价文件予以审查，确定项目供货商。</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六、询价文件、报价文件均为合同附件，具有同等法律效力，当合同内容与上述文件内容发生冲突时，以合同文本为准。</w:t>
      </w:r>
    </w:p>
    <w:p w:rsidR="00493FDE" w:rsidRDefault="00493FDE" w:rsidP="00493FDE">
      <w:pPr>
        <w:adjustRightInd w:val="0"/>
        <w:snapToGrid w:val="0"/>
        <w:spacing w:line="360" w:lineRule="auto"/>
        <w:ind w:leftChars="200" w:left="420" w:firstLineChars="192" w:firstLine="403"/>
        <w:rPr>
          <w:rFonts w:ascii="宋体" w:hAnsi="宋体"/>
          <w:szCs w:val="21"/>
        </w:rPr>
      </w:pPr>
      <w:r>
        <w:rPr>
          <w:rFonts w:ascii="宋体" w:hAnsi="宋体" w:hint="eastAsia"/>
          <w:szCs w:val="21"/>
        </w:rPr>
        <w:t>七、本询价文件的解释权在南京财经大学招投标中心。</w:t>
      </w:r>
    </w:p>
    <w:p w:rsidR="00493FDE" w:rsidRPr="00493FDE" w:rsidRDefault="00493FDE">
      <w:pPr>
        <w:widowControl/>
        <w:jc w:val="left"/>
        <w:rPr>
          <w:sz w:val="24"/>
        </w:rPr>
      </w:pPr>
    </w:p>
    <w:p w:rsidR="00493FDE" w:rsidRDefault="00493FDE">
      <w:pPr>
        <w:widowControl/>
        <w:jc w:val="left"/>
        <w:rPr>
          <w:sz w:val="24"/>
        </w:rPr>
        <w:sectPr w:rsidR="00493FDE" w:rsidSect="00493FDE">
          <w:headerReference w:type="default" r:id="rId8"/>
          <w:footerReference w:type="even" r:id="rId9"/>
          <w:footerReference w:type="default" r:id="rId10"/>
          <w:pgSz w:w="11906" w:h="16838"/>
          <w:pgMar w:top="720" w:right="1021" w:bottom="720" w:left="1021" w:header="851" w:footer="992" w:gutter="0"/>
          <w:cols w:space="425"/>
          <w:docGrid w:type="lines" w:linePitch="312"/>
        </w:sectPr>
      </w:pPr>
      <w:r>
        <w:rPr>
          <w:sz w:val="24"/>
        </w:rPr>
        <w:br w:type="page"/>
      </w:r>
    </w:p>
    <w:p w:rsidR="00493FDE" w:rsidRDefault="00493FDE">
      <w:pPr>
        <w:widowControl/>
        <w:jc w:val="left"/>
        <w:rPr>
          <w:sz w:val="24"/>
        </w:rPr>
      </w:pPr>
    </w:p>
    <w:p w:rsidR="00493FDE" w:rsidRDefault="00493FDE" w:rsidP="00493FDE">
      <w:pPr>
        <w:adjustRightInd w:val="0"/>
        <w:snapToGrid w:val="0"/>
        <w:spacing w:line="360" w:lineRule="auto"/>
        <w:ind w:leftChars="200" w:left="420" w:firstLineChars="192" w:firstLine="694"/>
        <w:jc w:val="center"/>
        <w:rPr>
          <w:rFonts w:ascii="宋体" w:hAnsi="宋体" w:cs="宋体"/>
          <w:b/>
          <w:kern w:val="0"/>
          <w:sz w:val="36"/>
          <w:szCs w:val="36"/>
        </w:rPr>
      </w:pPr>
      <w:r>
        <w:rPr>
          <w:rFonts w:ascii="宋体" w:hAnsi="宋体" w:cs="宋体" w:hint="eastAsia"/>
          <w:b/>
          <w:kern w:val="0"/>
          <w:sz w:val="36"/>
          <w:szCs w:val="36"/>
        </w:rPr>
        <w:t>食工学院</w:t>
      </w:r>
      <w:r w:rsidR="00CC3596">
        <w:rPr>
          <w:rFonts w:ascii="宋体" w:hAnsi="宋体" w:cs="宋体" w:hint="eastAsia"/>
          <w:b/>
          <w:kern w:val="0"/>
          <w:sz w:val="36"/>
          <w:szCs w:val="36"/>
        </w:rPr>
        <w:t>工作站</w:t>
      </w:r>
      <w:r>
        <w:rPr>
          <w:rFonts w:ascii="宋体" w:hAnsi="宋体" w:cs="宋体" w:hint="eastAsia"/>
          <w:b/>
          <w:kern w:val="0"/>
          <w:sz w:val="36"/>
          <w:szCs w:val="36"/>
        </w:rPr>
        <w:t>报价单</w:t>
      </w:r>
    </w:p>
    <w:tbl>
      <w:tblPr>
        <w:tblW w:w="1410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1224"/>
        <w:gridCol w:w="1276"/>
        <w:gridCol w:w="709"/>
        <w:gridCol w:w="850"/>
        <w:gridCol w:w="2885"/>
        <w:gridCol w:w="2126"/>
        <w:gridCol w:w="1274"/>
        <w:gridCol w:w="993"/>
        <w:gridCol w:w="1558"/>
      </w:tblGrid>
      <w:tr w:rsidR="00493FDE" w:rsidTr="00C93C6B">
        <w:trPr>
          <w:trHeight w:val="816"/>
        </w:trPr>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 w:val="24"/>
              </w:rPr>
            </w:pPr>
            <w:r>
              <w:rPr>
                <w:rFonts w:ascii="宋体" w:hAnsi="宋体" w:cs="宋体"/>
                <w:b/>
                <w:sz w:val="24"/>
              </w:rPr>
              <w:t>序号</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 w:val="24"/>
              </w:rPr>
            </w:pPr>
            <w:r>
              <w:rPr>
                <w:rFonts w:ascii="宋体" w:hAnsi="宋体" w:cs="宋体" w:hint="eastAsia"/>
                <w:b/>
                <w:sz w:val="24"/>
              </w:rPr>
              <w:t>名称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93FDE" w:rsidRDefault="00493FDE" w:rsidP="00C93C6B">
            <w:pPr>
              <w:jc w:val="center"/>
              <w:rPr>
                <w:rFonts w:ascii="宋体" w:hAnsi="宋体" w:cs="宋体"/>
                <w:b/>
                <w:sz w:val="24"/>
              </w:rPr>
            </w:pPr>
            <w:r>
              <w:rPr>
                <w:rFonts w:ascii="宋体" w:hAnsi="宋体" w:cs="宋体"/>
                <w:b/>
                <w:sz w:val="24"/>
              </w:rPr>
              <w:t>参考品牌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 w:val="24"/>
              </w:rPr>
            </w:pPr>
            <w:r>
              <w:rPr>
                <w:rFonts w:ascii="宋体" w:hAnsi="宋体" w:cs="宋体" w:hint="eastAsia"/>
                <w:b/>
                <w:sz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 w:val="24"/>
              </w:rPr>
            </w:pPr>
            <w:r>
              <w:rPr>
                <w:rFonts w:ascii="宋体" w:hAnsi="宋体" w:cs="宋体" w:hint="eastAsia"/>
                <w:b/>
                <w:sz w:val="24"/>
              </w:rPr>
              <w:t>数量</w:t>
            </w:r>
          </w:p>
        </w:tc>
        <w:tc>
          <w:tcPr>
            <w:tcW w:w="2885" w:type="dxa"/>
            <w:tcBorders>
              <w:top w:val="single" w:sz="4" w:space="0" w:color="auto"/>
              <w:left w:val="single" w:sz="4" w:space="0" w:color="auto"/>
              <w:bottom w:val="single" w:sz="4" w:space="0" w:color="auto"/>
              <w:right w:val="single" w:sz="4" w:space="0" w:color="auto"/>
            </w:tcBorders>
            <w:vAlign w:val="center"/>
            <w:hideMark/>
          </w:tcPr>
          <w:p w:rsidR="00493FDE" w:rsidRDefault="00493FDE" w:rsidP="00C93C6B">
            <w:pPr>
              <w:jc w:val="center"/>
              <w:rPr>
                <w:rFonts w:ascii="宋体" w:hAnsi="宋体" w:cs="宋体"/>
                <w:b/>
                <w:szCs w:val="21"/>
              </w:rPr>
            </w:pPr>
            <w:r>
              <w:rPr>
                <w:rFonts w:ascii="宋体" w:hAnsi="宋体" w:cs="宋体" w:hint="eastAsia"/>
                <w:b/>
                <w:szCs w:val="21"/>
              </w:rPr>
              <w:t>功能、技术要求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Cs w:val="21"/>
              </w:rPr>
            </w:pPr>
            <w:r>
              <w:rPr>
                <w:rFonts w:ascii="宋体" w:hAnsi="宋体" w:cs="宋体" w:hint="eastAsia"/>
                <w:b/>
                <w:bCs/>
                <w:kern w:val="0"/>
                <w:szCs w:val="21"/>
              </w:rPr>
              <w:t>功能、技术响应偏离</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 w:val="24"/>
              </w:rPr>
            </w:pPr>
            <w:r>
              <w:rPr>
                <w:rFonts w:ascii="宋体" w:hAnsi="宋体" w:cs="宋体" w:hint="eastAsia"/>
                <w:b/>
                <w:sz w:val="24"/>
              </w:rPr>
              <w:t>综合单价</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 w:val="24"/>
              </w:rPr>
            </w:pPr>
            <w:r>
              <w:rPr>
                <w:rFonts w:ascii="宋体" w:hAnsi="宋体" w:cs="宋体" w:hint="eastAsia"/>
                <w:b/>
                <w:sz w:val="24"/>
              </w:rPr>
              <w:t>总价</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b/>
                <w:sz w:val="24"/>
              </w:rPr>
            </w:pPr>
            <w:r>
              <w:rPr>
                <w:rFonts w:ascii="宋体" w:hAnsi="宋体" w:cs="宋体" w:hint="eastAsia"/>
                <w:b/>
                <w:sz w:val="24"/>
              </w:rPr>
              <w:t>备注</w:t>
            </w:r>
          </w:p>
        </w:tc>
      </w:tr>
      <w:tr w:rsidR="00493FDE" w:rsidTr="00C93C6B">
        <w:trPr>
          <w:trHeight w:val="4680"/>
        </w:trPr>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widowControl/>
              <w:jc w:val="center"/>
              <w:rPr>
                <w:rFonts w:ascii="宋体" w:hAnsi="宋体" w:cs="宋体"/>
                <w:b/>
                <w:bCs/>
                <w:kern w:val="0"/>
                <w:sz w:val="20"/>
                <w:szCs w:val="20"/>
              </w:rPr>
            </w:pPr>
            <w:r>
              <w:rPr>
                <w:rFonts w:ascii="宋体" w:hAnsi="宋体" w:cs="宋体" w:hint="eastAsia"/>
                <w:b/>
                <w:kern w:val="0"/>
                <w:sz w:val="24"/>
              </w:rPr>
              <w:t>1</w:t>
            </w:r>
          </w:p>
        </w:tc>
        <w:tc>
          <w:tcPr>
            <w:tcW w:w="1224" w:type="dxa"/>
            <w:tcBorders>
              <w:top w:val="single" w:sz="4" w:space="0" w:color="auto"/>
              <w:left w:val="single" w:sz="4" w:space="0" w:color="auto"/>
              <w:right w:val="single" w:sz="4" w:space="0" w:color="auto"/>
            </w:tcBorders>
            <w:shd w:val="clear" w:color="auto" w:fill="FFFFFF"/>
            <w:vAlign w:val="center"/>
            <w:hideMark/>
          </w:tcPr>
          <w:p w:rsidR="00493FDE" w:rsidRPr="00262943" w:rsidRDefault="00CC3596" w:rsidP="00C93C6B">
            <w:pPr>
              <w:jc w:val="left"/>
              <w:rPr>
                <w:rFonts w:ascii="宋体" w:hAnsi="宋体" w:cs="宋体"/>
                <w:sz w:val="24"/>
              </w:rPr>
            </w:pPr>
            <w:r>
              <w:rPr>
                <w:rFonts w:ascii="宋体" w:hAnsi="宋体" w:cs="宋体" w:hint="eastAsia"/>
                <w:kern w:val="0"/>
                <w:sz w:val="24"/>
              </w:rPr>
              <w:t>工作站</w:t>
            </w:r>
          </w:p>
        </w:tc>
        <w:tc>
          <w:tcPr>
            <w:tcW w:w="1276" w:type="dxa"/>
            <w:tcBorders>
              <w:top w:val="single" w:sz="4" w:space="0" w:color="auto"/>
              <w:left w:val="single" w:sz="4" w:space="0" w:color="auto"/>
              <w:right w:val="single" w:sz="4" w:space="0" w:color="auto"/>
            </w:tcBorders>
            <w:shd w:val="clear" w:color="auto" w:fill="FFFFFF"/>
            <w:vAlign w:val="center"/>
          </w:tcPr>
          <w:p w:rsidR="00493FDE" w:rsidRPr="00262943" w:rsidRDefault="00493FDE" w:rsidP="00C93C6B">
            <w:pPr>
              <w:jc w:val="left"/>
              <w:rPr>
                <w:rFonts w:ascii="宋体" w:hAnsi="宋体" w:cs="宋体"/>
                <w:sz w:val="24"/>
              </w:rPr>
            </w:pPr>
            <w:r>
              <w:rPr>
                <w:rFonts w:ascii="宋体" w:hAnsi="宋体" w:cs="宋体"/>
                <w:sz w:val="24"/>
              </w:rPr>
              <w:t>联想</w:t>
            </w:r>
            <w:r>
              <w:rPr>
                <w:rFonts w:ascii="宋体" w:hAnsi="宋体" w:cs="宋体" w:hint="eastAsia"/>
                <w:sz w:val="24"/>
              </w:rPr>
              <w:t>P700</w:t>
            </w:r>
          </w:p>
        </w:tc>
        <w:tc>
          <w:tcPr>
            <w:tcW w:w="709" w:type="dxa"/>
            <w:tcBorders>
              <w:top w:val="single" w:sz="4" w:space="0" w:color="auto"/>
              <w:left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sz w:val="24"/>
              </w:rPr>
            </w:pPr>
            <w:r>
              <w:rPr>
                <w:rFonts w:ascii="宋体" w:hAnsi="宋体" w:cs="宋体" w:hint="eastAsia"/>
                <w:sz w:val="24"/>
              </w:rPr>
              <w:t>台</w:t>
            </w:r>
          </w:p>
        </w:tc>
        <w:tc>
          <w:tcPr>
            <w:tcW w:w="850" w:type="dxa"/>
            <w:tcBorders>
              <w:top w:val="single" w:sz="4" w:space="0" w:color="auto"/>
              <w:left w:val="single" w:sz="4" w:space="0" w:color="auto"/>
              <w:right w:val="single" w:sz="4" w:space="0" w:color="auto"/>
            </w:tcBorders>
            <w:shd w:val="clear" w:color="auto" w:fill="FFFFFF"/>
            <w:vAlign w:val="center"/>
            <w:hideMark/>
          </w:tcPr>
          <w:p w:rsidR="00493FDE" w:rsidRDefault="00493FDE" w:rsidP="00C93C6B">
            <w:pPr>
              <w:jc w:val="center"/>
              <w:rPr>
                <w:rFonts w:ascii="宋体" w:hAnsi="宋体" w:cs="宋体"/>
                <w:sz w:val="24"/>
              </w:rPr>
            </w:pPr>
            <w:r>
              <w:rPr>
                <w:rFonts w:ascii="宋体" w:hAnsi="宋体" w:cs="宋体" w:hint="eastAsia"/>
                <w:sz w:val="24"/>
              </w:rPr>
              <w:t>1</w:t>
            </w:r>
          </w:p>
        </w:tc>
        <w:tc>
          <w:tcPr>
            <w:tcW w:w="28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7B2" w:rsidRPr="00413744" w:rsidRDefault="002927B2" w:rsidP="002927B2">
            <w:pPr>
              <w:pStyle w:val="10"/>
              <w:snapToGrid w:val="0"/>
              <w:ind w:firstLineChars="0" w:firstLine="0"/>
              <w:jc w:val="left"/>
              <w:rPr>
                <w:kern w:val="0"/>
                <w:szCs w:val="21"/>
              </w:rPr>
            </w:pPr>
            <w:r w:rsidRPr="00413744">
              <w:rPr>
                <w:rFonts w:hint="eastAsia"/>
                <w:kern w:val="0"/>
                <w:szCs w:val="21"/>
              </w:rPr>
              <w:t>参数要求：双</w:t>
            </w:r>
            <w:r w:rsidRPr="00413744">
              <w:rPr>
                <w:rFonts w:hint="eastAsia"/>
                <w:kern w:val="0"/>
                <w:szCs w:val="21"/>
              </w:rPr>
              <w:t>CPU</w:t>
            </w:r>
            <w:r w:rsidRPr="00413744">
              <w:rPr>
                <w:rFonts w:hint="eastAsia"/>
                <w:kern w:val="0"/>
                <w:szCs w:val="21"/>
              </w:rPr>
              <w:t>，型号</w:t>
            </w:r>
            <w:r w:rsidRPr="00413744">
              <w:rPr>
                <w:rFonts w:hint="eastAsia"/>
                <w:kern w:val="0"/>
                <w:szCs w:val="21"/>
              </w:rPr>
              <w:t>E5 2620 V3</w:t>
            </w:r>
            <w:r w:rsidRPr="00413744">
              <w:rPr>
                <w:rFonts w:hint="eastAsia"/>
                <w:kern w:val="0"/>
                <w:szCs w:val="21"/>
              </w:rPr>
              <w:t>×</w:t>
            </w:r>
            <w:r w:rsidRPr="00413744">
              <w:rPr>
                <w:rFonts w:hint="eastAsia"/>
                <w:kern w:val="0"/>
                <w:szCs w:val="21"/>
              </w:rPr>
              <w:t>2</w:t>
            </w:r>
            <w:r w:rsidRPr="00413744">
              <w:rPr>
                <w:rFonts w:hint="eastAsia"/>
                <w:kern w:val="0"/>
                <w:szCs w:val="21"/>
              </w:rPr>
              <w:t>；</w:t>
            </w:r>
          </w:p>
          <w:p w:rsidR="002927B2" w:rsidRPr="00413744" w:rsidRDefault="002927B2" w:rsidP="002927B2">
            <w:pPr>
              <w:pStyle w:val="10"/>
              <w:snapToGrid w:val="0"/>
              <w:ind w:firstLineChars="0" w:firstLine="0"/>
              <w:jc w:val="left"/>
              <w:rPr>
                <w:kern w:val="0"/>
                <w:szCs w:val="21"/>
              </w:rPr>
            </w:pPr>
            <w:r w:rsidRPr="00413744">
              <w:rPr>
                <w:rFonts w:hint="eastAsia"/>
                <w:kern w:val="0"/>
                <w:szCs w:val="21"/>
              </w:rPr>
              <w:t>内存：</w:t>
            </w:r>
            <w:r w:rsidRPr="00413744">
              <w:rPr>
                <w:rFonts w:hint="eastAsia"/>
                <w:kern w:val="0"/>
                <w:szCs w:val="21"/>
              </w:rPr>
              <w:t>64G</w:t>
            </w:r>
            <w:r w:rsidRPr="00413744">
              <w:rPr>
                <w:rFonts w:hint="eastAsia"/>
                <w:kern w:val="0"/>
                <w:szCs w:val="21"/>
              </w:rPr>
              <w:t>，单条</w:t>
            </w:r>
            <w:r w:rsidRPr="00413744">
              <w:rPr>
                <w:rFonts w:hint="eastAsia"/>
                <w:kern w:val="0"/>
                <w:szCs w:val="21"/>
              </w:rPr>
              <w:t>16G</w:t>
            </w:r>
            <w:r w:rsidRPr="00413744">
              <w:rPr>
                <w:rFonts w:hint="eastAsia"/>
                <w:kern w:val="0"/>
                <w:szCs w:val="21"/>
              </w:rPr>
              <w:t>×</w:t>
            </w:r>
            <w:r w:rsidRPr="00413744">
              <w:rPr>
                <w:rFonts w:hint="eastAsia"/>
                <w:kern w:val="0"/>
                <w:szCs w:val="21"/>
              </w:rPr>
              <w:t>4</w:t>
            </w:r>
            <w:r w:rsidRPr="00413744">
              <w:rPr>
                <w:rFonts w:hint="eastAsia"/>
                <w:kern w:val="0"/>
                <w:szCs w:val="21"/>
              </w:rPr>
              <w:t>，</w:t>
            </w:r>
            <w:r w:rsidRPr="00413744">
              <w:rPr>
                <w:rFonts w:hint="eastAsia"/>
                <w:kern w:val="0"/>
                <w:szCs w:val="21"/>
              </w:rPr>
              <w:t>2133MHz</w:t>
            </w:r>
            <w:r w:rsidRPr="00413744">
              <w:rPr>
                <w:rFonts w:hint="eastAsia"/>
                <w:kern w:val="0"/>
                <w:szCs w:val="21"/>
              </w:rPr>
              <w:t>；</w:t>
            </w:r>
          </w:p>
          <w:p w:rsidR="002927B2" w:rsidRPr="00413744" w:rsidRDefault="002927B2" w:rsidP="002927B2">
            <w:pPr>
              <w:pStyle w:val="10"/>
              <w:snapToGrid w:val="0"/>
              <w:ind w:firstLineChars="0" w:firstLine="0"/>
              <w:jc w:val="left"/>
              <w:rPr>
                <w:kern w:val="0"/>
                <w:szCs w:val="21"/>
              </w:rPr>
            </w:pPr>
            <w:r w:rsidRPr="00413744">
              <w:rPr>
                <w:rFonts w:hint="eastAsia"/>
                <w:kern w:val="0"/>
                <w:szCs w:val="21"/>
              </w:rPr>
              <w:t>显卡：丽台</w:t>
            </w:r>
            <w:r w:rsidRPr="00413744">
              <w:rPr>
                <w:rFonts w:hint="eastAsia"/>
                <w:kern w:val="0"/>
                <w:szCs w:val="21"/>
              </w:rPr>
              <w:t xml:space="preserve"> K5200</w:t>
            </w:r>
            <w:r w:rsidRPr="00413744">
              <w:rPr>
                <w:rFonts w:hint="eastAsia"/>
                <w:kern w:val="0"/>
                <w:szCs w:val="21"/>
              </w:rPr>
              <w:t>，</w:t>
            </w:r>
            <w:r w:rsidRPr="00413744">
              <w:rPr>
                <w:rFonts w:hint="eastAsia"/>
                <w:kern w:val="0"/>
                <w:szCs w:val="21"/>
              </w:rPr>
              <w:t>8G</w:t>
            </w:r>
            <w:r w:rsidRPr="00413744">
              <w:rPr>
                <w:rFonts w:hint="eastAsia"/>
                <w:kern w:val="0"/>
                <w:szCs w:val="21"/>
              </w:rPr>
              <w:t>内存；</w:t>
            </w:r>
          </w:p>
          <w:p w:rsidR="002927B2" w:rsidRPr="00413744" w:rsidRDefault="002927B2" w:rsidP="002927B2">
            <w:pPr>
              <w:pStyle w:val="10"/>
              <w:snapToGrid w:val="0"/>
              <w:ind w:firstLineChars="0" w:firstLine="0"/>
              <w:jc w:val="left"/>
              <w:rPr>
                <w:kern w:val="0"/>
                <w:szCs w:val="21"/>
              </w:rPr>
            </w:pPr>
            <w:r w:rsidRPr="00413744">
              <w:rPr>
                <w:rFonts w:hint="eastAsia"/>
                <w:kern w:val="0"/>
                <w:szCs w:val="21"/>
              </w:rPr>
              <w:t>硬盘：</w:t>
            </w:r>
            <w:r w:rsidRPr="00413744">
              <w:rPr>
                <w:rFonts w:hint="eastAsia"/>
                <w:kern w:val="0"/>
                <w:szCs w:val="21"/>
              </w:rPr>
              <w:t>2T SATA 7200rpm</w:t>
            </w:r>
            <w:r w:rsidRPr="00413744">
              <w:rPr>
                <w:rFonts w:hint="eastAsia"/>
                <w:kern w:val="0"/>
                <w:szCs w:val="21"/>
              </w:rPr>
              <w:t>硬盘</w:t>
            </w:r>
            <w:r w:rsidRPr="00413744">
              <w:rPr>
                <w:rFonts w:hint="eastAsia"/>
                <w:kern w:val="0"/>
                <w:szCs w:val="21"/>
              </w:rPr>
              <w:t>+512G SSD</w:t>
            </w:r>
            <w:r w:rsidRPr="00413744">
              <w:rPr>
                <w:rFonts w:hint="eastAsia"/>
                <w:kern w:val="0"/>
                <w:szCs w:val="21"/>
              </w:rPr>
              <w:t>固态硬盘，后续可扩充至</w:t>
            </w:r>
            <w:r w:rsidRPr="00413744">
              <w:rPr>
                <w:rFonts w:hint="eastAsia"/>
                <w:kern w:val="0"/>
                <w:szCs w:val="21"/>
              </w:rPr>
              <w:t>12</w:t>
            </w:r>
            <w:r w:rsidRPr="00413744">
              <w:rPr>
                <w:rFonts w:hint="eastAsia"/>
                <w:kern w:val="0"/>
                <w:szCs w:val="21"/>
              </w:rPr>
              <w:t>块硬盘；</w:t>
            </w:r>
          </w:p>
          <w:p w:rsidR="002927B2" w:rsidRPr="00413744" w:rsidRDefault="002927B2" w:rsidP="002927B2">
            <w:pPr>
              <w:pStyle w:val="10"/>
              <w:snapToGrid w:val="0"/>
              <w:ind w:firstLineChars="0" w:firstLine="0"/>
              <w:jc w:val="left"/>
              <w:rPr>
                <w:kern w:val="0"/>
                <w:szCs w:val="21"/>
              </w:rPr>
            </w:pPr>
            <w:r w:rsidRPr="00413744">
              <w:rPr>
                <w:rFonts w:hint="eastAsia"/>
                <w:kern w:val="0"/>
                <w:szCs w:val="21"/>
              </w:rPr>
              <w:t>主板：</w:t>
            </w:r>
            <w:r w:rsidRPr="00413744">
              <w:rPr>
                <w:rFonts w:hint="eastAsia"/>
                <w:kern w:val="0"/>
                <w:szCs w:val="21"/>
              </w:rPr>
              <w:t>Intel 612</w:t>
            </w:r>
            <w:r w:rsidRPr="00413744">
              <w:rPr>
                <w:rFonts w:hint="eastAsia"/>
                <w:kern w:val="0"/>
                <w:szCs w:val="21"/>
              </w:rPr>
              <w:t>芯片组或以上；</w:t>
            </w:r>
          </w:p>
          <w:p w:rsidR="002927B2" w:rsidRPr="00413744" w:rsidRDefault="002927B2" w:rsidP="002927B2">
            <w:pPr>
              <w:pStyle w:val="10"/>
              <w:snapToGrid w:val="0"/>
              <w:ind w:firstLineChars="0" w:firstLine="0"/>
              <w:jc w:val="left"/>
              <w:rPr>
                <w:kern w:val="0"/>
                <w:szCs w:val="21"/>
              </w:rPr>
            </w:pPr>
            <w:r w:rsidRPr="00413744">
              <w:rPr>
                <w:rFonts w:hint="eastAsia"/>
                <w:kern w:val="0"/>
                <w:szCs w:val="21"/>
              </w:rPr>
              <w:t>集成网卡和声卡、标配键盘、鼠标；</w:t>
            </w:r>
          </w:p>
          <w:p w:rsidR="002927B2" w:rsidRPr="00413744" w:rsidRDefault="002927B2" w:rsidP="002927B2">
            <w:pPr>
              <w:pStyle w:val="10"/>
              <w:snapToGrid w:val="0"/>
              <w:ind w:firstLineChars="0" w:firstLine="0"/>
              <w:jc w:val="left"/>
              <w:rPr>
                <w:kern w:val="0"/>
                <w:szCs w:val="21"/>
              </w:rPr>
            </w:pPr>
            <w:r w:rsidRPr="00413744">
              <w:rPr>
                <w:rFonts w:hint="eastAsia"/>
                <w:kern w:val="0"/>
                <w:szCs w:val="21"/>
              </w:rPr>
              <w:t>三星液晶曲面显示器</w:t>
            </w:r>
            <w:r w:rsidRPr="00413744">
              <w:rPr>
                <w:kern w:val="0"/>
                <w:szCs w:val="21"/>
              </w:rPr>
              <w:t xml:space="preserve">S29E790C </w:t>
            </w:r>
            <w:r w:rsidRPr="00413744">
              <w:rPr>
                <w:rFonts w:hint="eastAsia"/>
                <w:kern w:val="0"/>
                <w:szCs w:val="21"/>
              </w:rPr>
              <w:t xml:space="preserve"> 2</w:t>
            </w:r>
            <w:r w:rsidR="00B32794">
              <w:rPr>
                <w:rFonts w:hint="eastAsia"/>
                <w:kern w:val="0"/>
                <w:szCs w:val="21"/>
              </w:rPr>
              <w:t>9</w:t>
            </w:r>
            <w:r w:rsidRPr="00413744">
              <w:rPr>
                <w:rFonts w:hint="eastAsia"/>
                <w:kern w:val="0"/>
                <w:szCs w:val="21"/>
              </w:rPr>
              <w:t>英寸；</w:t>
            </w:r>
          </w:p>
          <w:p w:rsidR="00493FDE" w:rsidRDefault="002927B2" w:rsidP="002927B2">
            <w:pPr>
              <w:widowControl/>
              <w:jc w:val="left"/>
              <w:rPr>
                <w:rFonts w:ascii="宋体" w:hAnsi="宋体" w:cs="宋体"/>
                <w:kern w:val="0"/>
                <w:sz w:val="24"/>
              </w:rPr>
            </w:pPr>
            <w:r w:rsidRPr="00413744">
              <w:rPr>
                <w:rFonts w:hint="eastAsia"/>
                <w:kern w:val="0"/>
                <w:szCs w:val="21"/>
              </w:rPr>
              <w:t>性能稳定可靠，上门安装，原厂质保</w:t>
            </w:r>
            <w:r w:rsidRPr="00413744">
              <w:rPr>
                <w:rFonts w:hint="eastAsia"/>
                <w:kern w:val="0"/>
                <w:szCs w:val="21"/>
              </w:rPr>
              <w:t>3</w:t>
            </w:r>
            <w:r w:rsidRPr="00413744">
              <w:rPr>
                <w:rFonts w:hint="eastAsia"/>
                <w:kern w:val="0"/>
                <w:szCs w:val="21"/>
              </w:rPr>
              <w:t>年。</w:t>
            </w:r>
          </w:p>
        </w:tc>
        <w:tc>
          <w:tcPr>
            <w:tcW w:w="2126" w:type="dxa"/>
            <w:tcBorders>
              <w:top w:val="single" w:sz="4" w:space="0" w:color="auto"/>
              <w:left w:val="single" w:sz="4" w:space="0" w:color="auto"/>
              <w:right w:val="single" w:sz="4" w:space="0" w:color="auto"/>
            </w:tcBorders>
            <w:shd w:val="clear" w:color="auto" w:fill="FFFFFF"/>
            <w:vAlign w:val="center"/>
          </w:tcPr>
          <w:p w:rsidR="00493FDE" w:rsidRDefault="00493FDE" w:rsidP="00C93C6B">
            <w:pPr>
              <w:widowControl/>
              <w:jc w:val="left"/>
              <w:rPr>
                <w:rFonts w:ascii="宋体" w:hAnsi="宋体" w:cs="宋体"/>
                <w:kern w:val="0"/>
                <w:sz w:val="20"/>
                <w:szCs w:val="20"/>
              </w:rPr>
            </w:pPr>
          </w:p>
        </w:tc>
        <w:tc>
          <w:tcPr>
            <w:tcW w:w="1274" w:type="dxa"/>
            <w:tcBorders>
              <w:top w:val="single" w:sz="4" w:space="0" w:color="auto"/>
              <w:left w:val="single" w:sz="4" w:space="0" w:color="auto"/>
              <w:right w:val="single" w:sz="4" w:space="0" w:color="auto"/>
            </w:tcBorders>
            <w:shd w:val="clear" w:color="auto" w:fill="FFFFFF"/>
            <w:vAlign w:val="center"/>
          </w:tcPr>
          <w:p w:rsidR="00493FDE" w:rsidRDefault="00493FDE" w:rsidP="00C93C6B">
            <w:pPr>
              <w:widowControl/>
              <w:jc w:val="left"/>
              <w:rPr>
                <w:rFonts w:ascii="黑体" w:eastAsia="黑体" w:hAnsi="宋体" w:cs="宋体"/>
                <w:kern w:val="0"/>
                <w:sz w:val="20"/>
                <w:szCs w:val="20"/>
              </w:rPr>
            </w:pPr>
          </w:p>
        </w:tc>
        <w:tc>
          <w:tcPr>
            <w:tcW w:w="993" w:type="dxa"/>
            <w:tcBorders>
              <w:top w:val="single" w:sz="4" w:space="0" w:color="auto"/>
              <w:left w:val="single" w:sz="4" w:space="0" w:color="auto"/>
              <w:right w:val="single" w:sz="4" w:space="0" w:color="auto"/>
            </w:tcBorders>
            <w:shd w:val="clear" w:color="auto" w:fill="FFFFFF"/>
            <w:vAlign w:val="center"/>
          </w:tcPr>
          <w:p w:rsidR="00493FDE" w:rsidRDefault="00493FDE" w:rsidP="00C93C6B">
            <w:pPr>
              <w:jc w:val="left"/>
              <w:rPr>
                <w:rFonts w:ascii="宋体" w:hAnsi="宋体" w:cs="宋体"/>
                <w:sz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left"/>
              <w:rPr>
                <w:rFonts w:ascii="宋体" w:hAnsi="宋体"/>
                <w:sz w:val="24"/>
              </w:rPr>
            </w:pPr>
            <w:r>
              <w:rPr>
                <w:rFonts w:ascii="宋体" w:hAnsi="宋体" w:hint="eastAsia"/>
                <w:szCs w:val="21"/>
              </w:rPr>
              <w:t>。</w:t>
            </w:r>
          </w:p>
        </w:tc>
      </w:tr>
      <w:tr w:rsidR="00493FDE" w:rsidTr="00C93C6B">
        <w:trPr>
          <w:trHeight w:val="675"/>
        </w:trPr>
        <w:tc>
          <w:tcPr>
            <w:tcW w:w="1027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widowControl/>
              <w:jc w:val="left"/>
              <w:rPr>
                <w:rFonts w:ascii="宋体" w:hAnsi="宋体" w:cs="宋体"/>
                <w:kern w:val="0"/>
                <w:sz w:val="20"/>
                <w:szCs w:val="20"/>
              </w:rPr>
            </w:pPr>
            <w:r>
              <w:rPr>
                <w:rFonts w:ascii="宋体" w:hAnsi="宋体" w:cs="宋体" w:hint="eastAsia"/>
                <w:b/>
                <w:bCs/>
                <w:kern w:val="0"/>
                <w:sz w:val="24"/>
              </w:rPr>
              <w:t>合计（人民币大写）：</w:t>
            </w:r>
          </w:p>
        </w:tc>
        <w:tc>
          <w:tcPr>
            <w:tcW w:w="382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93FDE" w:rsidRDefault="00493FDE" w:rsidP="00C93C6B">
            <w:pPr>
              <w:jc w:val="left"/>
              <w:rPr>
                <w:rFonts w:ascii="宋体" w:hAnsi="宋体"/>
                <w:sz w:val="24"/>
              </w:rPr>
            </w:pPr>
            <w:r>
              <w:rPr>
                <w:rFonts w:ascii="宋体" w:hAnsi="宋体" w:cs="宋体" w:hint="eastAsia"/>
                <w:kern w:val="0"/>
                <w:sz w:val="24"/>
              </w:rPr>
              <w:t>￥</w:t>
            </w:r>
          </w:p>
        </w:tc>
      </w:tr>
    </w:tbl>
    <w:p w:rsidR="00493FDE" w:rsidRDefault="00493FDE" w:rsidP="00B32794">
      <w:pPr>
        <w:spacing w:beforeLines="100" w:afterLines="100"/>
        <w:jc w:val="left"/>
        <w:rPr>
          <w:rFonts w:ascii="宋体" w:hAnsi="宋体" w:cs="宋体"/>
          <w:kern w:val="0"/>
          <w:sz w:val="24"/>
        </w:rPr>
      </w:pPr>
      <w:r>
        <w:rPr>
          <w:rFonts w:ascii="宋体" w:hAnsi="宋体" w:cs="宋体" w:hint="eastAsia"/>
          <w:kern w:val="0"/>
          <w:sz w:val="24"/>
        </w:rPr>
        <w:t>报价单位法人代表（签字）：</w:t>
      </w:r>
    </w:p>
    <w:p w:rsidR="00493FDE" w:rsidRDefault="00493FDE" w:rsidP="00B32794">
      <w:pPr>
        <w:spacing w:beforeLines="100" w:afterLines="100"/>
        <w:jc w:val="left"/>
        <w:rPr>
          <w:rFonts w:ascii="宋体" w:hAnsi="宋体" w:cs="宋体"/>
          <w:kern w:val="0"/>
          <w:sz w:val="24"/>
        </w:rPr>
      </w:pPr>
      <w:r>
        <w:rPr>
          <w:rFonts w:ascii="宋体" w:hAnsi="宋体" w:cs="宋体" w:hint="eastAsia"/>
          <w:kern w:val="0"/>
          <w:sz w:val="24"/>
        </w:rPr>
        <w:t>报价单位名称（公章）：</w:t>
      </w:r>
    </w:p>
    <w:p w:rsidR="00CA2178" w:rsidRPr="00CC3596" w:rsidRDefault="00493FDE" w:rsidP="00CC3596">
      <w:pPr>
        <w:spacing w:line="360" w:lineRule="auto"/>
        <w:jc w:val="left"/>
        <w:rPr>
          <w:rFonts w:ascii="宋体" w:hAnsi="宋体" w:cs="宋体"/>
          <w:kern w:val="0"/>
          <w:sz w:val="24"/>
        </w:rPr>
      </w:pPr>
      <w:r>
        <w:rPr>
          <w:rFonts w:ascii="宋体" w:hAnsi="宋体" w:cs="宋体" w:hint="eastAsia"/>
          <w:kern w:val="0"/>
          <w:sz w:val="24"/>
        </w:rPr>
        <w:t>日期：  年  月  日</w:t>
      </w:r>
    </w:p>
    <w:sectPr w:rsidR="00CA2178" w:rsidRPr="00CC3596" w:rsidSect="00493FDE">
      <w:pgSz w:w="16838" w:h="11906" w:orient="landscape"/>
      <w:pgMar w:top="1021" w:right="720" w:bottom="1021"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519" w:rsidRDefault="00394519" w:rsidP="00C4343C">
      <w:r>
        <w:separator/>
      </w:r>
    </w:p>
  </w:endnote>
  <w:endnote w:type="continuationSeparator" w:id="1">
    <w:p w:rsidR="00394519" w:rsidRDefault="00394519" w:rsidP="00C43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D915DC" w:rsidP="004A566D">
    <w:pPr>
      <w:pStyle w:val="a6"/>
      <w:framePr w:wrap="around" w:vAnchor="text" w:hAnchor="margin" w:xAlign="center" w:y="1"/>
      <w:rPr>
        <w:rStyle w:val="a8"/>
      </w:rPr>
    </w:pPr>
    <w:r>
      <w:rPr>
        <w:rStyle w:val="a8"/>
      </w:rPr>
      <w:fldChar w:fldCharType="begin"/>
    </w:r>
    <w:r w:rsidR="000D6509">
      <w:rPr>
        <w:rStyle w:val="a8"/>
      </w:rPr>
      <w:instrText xml:space="preserve">PAGE  </w:instrText>
    </w:r>
    <w:r>
      <w:rPr>
        <w:rStyle w:val="a8"/>
      </w:rPr>
      <w:fldChar w:fldCharType="end"/>
    </w:r>
  </w:p>
  <w:p w:rsidR="000D6509" w:rsidRDefault="000D65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D915DC" w:rsidP="004A566D">
    <w:pPr>
      <w:pStyle w:val="a6"/>
      <w:framePr w:wrap="around" w:vAnchor="text" w:hAnchor="margin" w:xAlign="center" w:y="1"/>
      <w:rPr>
        <w:rStyle w:val="a8"/>
      </w:rPr>
    </w:pPr>
    <w:r>
      <w:rPr>
        <w:rStyle w:val="a8"/>
      </w:rPr>
      <w:fldChar w:fldCharType="begin"/>
    </w:r>
    <w:r w:rsidR="000D6509">
      <w:rPr>
        <w:rStyle w:val="a8"/>
      </w:rPr>
      <w:instrText xml:space="preserve">PAGE  </w:instrText>
    </w:r>
    <w:r>
      <w:rPr>
        <w:rStyle w:val="a8"/>
      </w:rPr>
      <w:fldChar w:fldCharType="separate"/>
    </w:r>
    <w:r w:rsidR="00B32794">
      <w:rPr>
        <w:rStyle w:val="a8"/>
        <w:noProof/>
      </w:rPr>
      <w:t>3</w:t>
    </w:r>
    <w:r>
      <w:rPr>
        <w:rStyle w:val="a8"/>
      </w:rPr>
      <w:fldChar w:fldCharType="end"/>
    </w:r>
  </w:p>
  <w:p w:rsidR="000D6509" w:rsidRDefault="000D65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519" w:rsidRDefault="00394519" w:rsidP="00C4343C">
      <w:r>
        <w:separator/>
      </w:r>
    </w:p>
  </w:footnote>
  <w:footnote w:type="continuationSeparator" w:id="1">
    <w:p w:rsidR="00394519" w:rsidRDefault="00394519" w:rsidP="00C43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0D6509" w:rsidP="00D753C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01C8"/>
    <w:multiLevelType w:val="multilevel"/>
    <w:tmpl w:val="2D8201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064F1"/>
    <w:rsid w:val="00015228"/>
    <w:rsid w:val="00025245"/>
    <w:rsid w:val="00033FAC"/>
    <w:rsid w:val="0004305D"/>
    <w:rsid w:val="0004392B"/>
    <w:rsid w:val="00045F82"/>
    <w:rsid w:val="00054053"/>
    <w:rsid w:val="000654CE"/>
    <w:rsid w:val="00073F5A"/>
    <w:rsid w:val="00096B5C"/>
    <w:rsid w:val="000A655D"/>
    <w:rsid w:val="000B623C"/>
    <w:rsid w:val="000C58FB"/>
    <w:rsid w:val="000D6509"/>
    <w:rsid w:val="000E116A"/>
    <w:rsid w:val="000F0664"/>
    <w:rsid w:val="000F5B7B"/>
    <w:rsid w:val="000F6E75"/>
    <w:rsid w:val="00100310"/>
    <w:rsid w:val="001042EB"/>
    <w:rsid w:val="001143BC"/>
    <w:rsid w:val="001146C7"/>
    <w:rsid w:val="00115740"/>
    <w:rsid w:val="001212CE"/>
    <w:rsid w:val="001232C2"/>
    <w:rsid w:val="00134475"/>
    <w:rsid w:val="00145998"/>
    <w:rsid w:val="0014672A"/>
    <w:rsid w:val="00163FA4"/>
    <w:rsid w:val="0016714E"/>
    <w:rsid w:val="0017582D"/>
    <w:rsid w:val="00183DD9"/>
    <w:rsid w:val="00187F46"/>
    <w:rsid w:val="00187F50"/>
    <w:rsid w:val="00196850"/>
    <w:rsid w:val="001A64BB"/>
    <w:rsid w:val="001B00EF"/>
    <w:rsid w:val="001D7AFD"/>
    <w:rsid w:val="001E1530"/>
    <w:rsid w:val="001E17C1"/>
    <w:rsid w:val="001F5721"/>
    <w:rsid w:val="002079BF"/>
    <w:rsid w:val="00221841"/>
    <w:rsid w:val="00226EFB"/>
    <w:rsid w:val="002836BD"/>
    <w:rsid w:val="002927B2"/>
    <w:rsid w:val="00295D6B"/>
    <w:rsid w:val="002A6DC3"/>
    <w:rsid w:val="002B48E2"/>
    <w:rsid w:val="002C7286"/>
    <w:rsid w:val="002D3A28"/>
    <w:rsid w:val="002D6B62"/>
    <w:rsid w:val="002E2020"/>
    <w:rsid w:val="002E4445"/>
    <w:rsid w:val="002E7B6E"/>
    <w:rsid w:val="002F3804"/>
    <w:rsid w:val="002F4B9C"/>
    <w:rsid w:val="002F698E"/>
    <w:rsid w:val="00301CC8"/>
    <w:rsid w:val="003105E7"/>
    <w:rsid w:val="00316822"/>
    <w:rsid w:val="00324966"/>
    <w:rsid w:val="00351355"/>
    <w:rsid w:val="003714C7"/>
    <w:rsid w:val="00374921"/>
    <w:rsid w:val="00377C0F"/>
    <w:rsid w:val="00377EB5"/>
    <w:rsid w:val="00383E90"/>
    <w:rsid w:val="00394519"/>
    <w:rsid w:val="0039726B"/>
    <w:rsid w:val="003B364C"/>
    <w:rsid w:val="003B40CF"/>
    <w:rsid w:val="003B74D2"/>
    <w:rsid w:val="003C6D99"/>
    <w:rsid w:val="003D59A1"/>
    <w:rsid w:val="00401184"/>
    <w:rsid w:val="0041060B"/>
    <w:rsid w:val="004329F3"/>
    <w:rsid w:val="00434BE7"/>
    <w:rsid w:val="00441B0F"/>
    <w:rsid w:val="004436CC"/>
    <w:rsid w:val="004449D4"/>
    <w:rsid w:val="004512B3"/>
    <w:rsid w:val="004534E4"/>
    <w:rsid w:val="00463AD4"/>
    <w:rsid w:val="004738F1"/>
    <w:rsid w:val="00474021"/>
    <w:rsid w:val="00477BA6"/>
    <w:rsid w:val="00493FDE"/>
    <w:rsid w:val="004A566D"/>
    <w:rsid w:val="004B2FD1"/>
    <w:rsid w:val="004C0E58"/>
    <w:rsid w:val="004E6EE0"/>
    <w:rsid w:val="004F5960"/>
    <w:rsid w:val="005017A2"/>
    <w:rsid w:val="00511F9A"/>
    <w:rsid w:val="00520913"/>
    <w:rsid w:val="005232D5"/>
    <w:rsid w:val="00531D1D"/>
    <w:rsid w:val="005429B2"/>
    <w:rsid w:val="005466E7"/>
    <w:rsid w:val="00553D5C"/>
    <w:rsid w:val="005541EB"/>
    <w:rsid w:val="0055683A"/>
    <w:rsid w:val="0056434D"/>
    <w:rsid w:val="00581C78"/>
    <w:rsid w:val="00584040"/>
    <w:rsid w:val="0058603C"/>
    <w:rsid w:val="005879AE"/>
    <w:rsid w:val="00602FE7"/>
    <w:rsid w:val="00620D58"/>
    <w:rsid w:val="00635FBD"/>
    <w:rsid w:val="00660B27"/>
    <w:rsid w:val="0066110D"/>
    <w:rsid w:val="00670C4C"/>
    <w:rsid w:val="00674305"/>
    <w:rsid w:val="0068213C"/>
    <w:rsid w:val="00692101"/>
    <w:rsid w:val="006B066D"/>
    <w:rsid w:val="006B5487"/>
    <w:rsid w:val="006B7961"/>
    <w:rsid w:val="006D27B5"/>
    <w:rsid w:val="006E137F"/>
    <w:rsid w:val="00703248"/>
    <w:rsid w:val="00725DFA"/>
    <w:rsid w:val="007346E5"/>
    <w:rsid w:val="007412B9"/>
    <w:rsid w:val="0075397C"/>
    <w:rsid w:val="00761F72"/>
    <w:rsid w:val="00766382"/>
    <w:rsid w:val="00771188"/>
    <w:rsid w:val="00772968"/>
    <w:rsid w:val="00777637"/>
    <w:rsid w:val="00783FE3"/>
    <w:rsid w:val="00793BFE"/>
    <w:rsid w:val="007C4336"/>
    <w:rsid w:val="007D507C"/>
    <w:rsid w:val="007E2CE3"/>
    <w:rsid w:val="007E36BF"/>
    <w:rsid w:val="007F7C45"/>
    <w:rsid w:val="0081694A"/>
    <w:rsid w:val="00862BDC"/>
    <w:rsid w:val="0087012B"/>
    <w:rsid w:val="0088306A"/>
    <w:rsid w:val="00884820"/>
    <w:rsid w:val="008849B0"/>
    <w:rsid w:val="0088695A"/>
    <w:rsid w:val="00890C2D"/>
    <w:rsid w:val="008A7E02"/>
    <w:rsid w:val="008D31DA"/>
    <w:rsid w:val="008F0085"/>
    <w:rsid w:val="008F79FA"/>
    <w:rsid w:val="00900378"/>
    <w:rsid w:val="00920A11"/>
    <w:rsid w:val="009408C8"/>
    <w:rsid w:val="00941CDC"/>
    <w:rsid w:val="00961EA1"/>
    <w:rsid w:val="009641DC"/>
    <w:rsid w:val="009659A9"/>
    <w:rsid w:val="00965E83"/>
    <w:rsid w:val="00967BCA"/>
    <w:rsid w:val="009759F5"/>
    <w:rsid w:val="00981040"/>
    <w:rsid w:val="00987386"/>
    <w:rsid w:val="00992471"/>
    <w:rsid w:val="009A56B0"/>
    <w:rsid w:val="009B4AF0"/>
    <w:rsid w:val="009C54FB"/>
    <w:rsid w:val="009C639A"/>
    <w:rsid w:val="009F787D"/>
    <w:rsid w:val="00A13D2F"/>
    <w:rsid w:val="00A3564F"/>
    <w:rsid w:val="00A57CE3"/>
    <w:rsid w:val="00A6142D"/>
    <w:rsid w:val="00A73B48"/>
    <w:rsid w:val="00A750D2"/>
    <w:rsid w:val="00A77CE5"/>
    <w:rsid w:val="00A906A0"/>
    <w:rsid w:val="00A97016"/>
    <w:rsid w:val="00A97BC4"/>
    <w:rsid w:val="00AA1960"/>
    <w:rsid w:val="00AB0C3A"/>
    <w:rsid w:val="00AB1DE2"/>
    <w:rsid w:val="00AC02A9"/>
    <w:rsid w:val="00AC7C5A"/>
    <w:rsid w:val="00AD7E88"/>
    <w:rsid w:val="00AE16E5"/>
    <w:rsid w:val="00AF56E6"/>
    <w:rsid w:val="00B22D5F"/>
    <w:rsid w:val="00B2543E"/>
    <w:rsid w:val="00B27955"/>
    <w:rsid w:val="00B32794"/>
    <w:rsid w:val="00B33397"/>
    <w:rsid w:val="00B33586"/>
    <w:rsid w:val="00B62C38"/>
    <w:rsid w:val="00B657E1"/>
    <w:rsid w:val="00B66502"/>
    <w:rsid w:val="00B828D6"/>
    <w:rsid w:val="00B82E30"/>
    <w:rsid w:val="00B969F7"/>
    <w:rsid w:val="00BB2AC6"/>
    <w:rsid w:val="00BB4E5A"/>
    <w:rsid w:val="00BC3CFB"/>
    <w:rsid w:val="00BE0285"/>
    <w:rsid w:val="00C04461"/>
    <w:rsid w:val="00C0749A"/>
    <w:rsid w:val="00C1485A"/>
    <w:rsid w:val="00C15D19"/>
    <w:rsid w:val="00C25CBD"/>
    <w:rsid w:val="00C27497"/>
    <w:rsid w:val="00C332CF"/>
    <w:rsid w:val="00C334D2"/>
    <w:rsid w:val="00C33B28"/>
    <w:rsid w:val="00C4343C"/>
    <w:rsid w:val="00C43541"/>
    <w:rsid w:val="00C65F0B"/>
    <w:rsid w:val="00C666DB"/>
    <w:rsid w:val="00C72518"/>
    <w:rsid w:val="00C8096E"/>
    <w:rsid w:val="00CA2178"/>
    <w:rsid w:val="00CA3EE7"/>
    <w:rsid w:val="00CC3596"/>
    <w:rsid w:val="00CC40E8"/>
    <w:rsid w:val="00CC65ED"/>
    <w:rsid w:val="00CC7B9C"/>
    <w:rsid w:val="00CD3939"/>
    <w:rsid w:val="00CF1725"/>
    <w:rsid w:val="00D1662A"/>
    <w:rsid w:val="00D16F80"/>
    <w:rsid w:val="00D20465"/>
    <w:rsid w:val="00D2685E"/>
    <w:rsid w:val="00D26F38"/>
    <w:rsid w:val="00D26F95"/>
    <w:rsid w:val="00D36979"/>
    <w:rsid w:val="00D36F1C"/>
    <w:rsid w:val="00D41015"/>
    <w:rsid w:val="00D57639"/>
    <w:rsid w:val="00D60BFE"/>
    <w:rsid w:val="00D6246E"/>
    <w:rsid w:val="00D62A07"/>
    <w:rsid w:val="00D74037"/>
    <w:rsid w:val="00D74CF6"/>
    <w:rsid w:val="00D753CC"/>
    <w:rsid w:val="00D77799"/>
    <w:rsid w:val="00D81FC8"/>
    <w:rsid w:val="00D83F21"/>
    <w:rsid w:val="00D843F7"/>
    <w:rsid w:val="00D915DC"/>
    <w:rsid w:val="00D96053"/>
    <w:rsid w:val="00DA1818"/>
    <w:rsid w:val="00DA1EB0"/>
    <w:rsid w:val="00DB62E6"/>
    <w:rsid w:val="00DC3DCF"/>
    <w:rsid w:val="00DD02A4"/>
    <w:rsid w:val="00DE5B5F"/>
    <w:rsid w:val="00DF0298"/>
    <w:rsid w:val="00DF753C"/>
    <w:rsid w:val="00E03190"/>
    <w:rsid w:val="00E037EC"/>
    <w:rsid w:val="00E11421"/>
    <w:rsid w:val="00E15801"/>
    <w:rsid w:val="00E266EE"/>
    <w:rsid w:val="00E30EA3"/>
    <w:rsid w:val="00E46353"/>
    <w:rsid w:val="00E4682B"/>
    <w:rsid w:val="00E54E9C"/>
    <w:rsid w:val="00E6387B"/>
    <w:rsid w:val="00E801F4"/>
    <w:rsid w:val="00E81FC5"/>
    <w:rsid w:val="00E90E7D"/>
    <w:rsid w:val="00EA119C"/>
    <w:rsid w:val="00EA1B43"/>
    <w:rsid w:val="00EA3C1C"/>
    <w:rsid w:val="00EA4078"/>
    <w:rsid w:val="00EB47A4"/>
    <w:rsid w:val="00EB5FA8"/>
    <w:rsid w:val="00EC25C5"/>
    <w:rsid w:val="00EC2E0F"/>
    <w:rsid w:val="00EC58AC"/>
    <w:rsid w:val="00EC6B84"/>
    <w:rsid w:val="00ED2BB6"/>
    <w:rsid w:val="00ED66D1"/>
    <w:rsid w:val="00EE12C7"/>
    <w:rsid w:val="00EE5009"/>
    <w:rsid w:val="00F33E2F"/>
    <w:rsid w:val="00F36C0A"/>
    <w:rsid w:val="00F42885"/>
    <w:rsid w:val="00F45B72"/>
    <w:rsid w:val="00F50417"/>
    <w:rsid w:val="00F50F69"/>
    <w:rsid w:val="00F54A5C"/>
    <w:rsid w:val="00F61F2C"/>
    <w:rsid w:val="00F679FA"/>
    <w:rsid w:val="00F70227"/>
    <w:rsid w:val="00F725F8"/>
    <w:rsid w:val="00F82A03"/>
    <w:rsid w:val="00F943BA"/>
    <w:rsid w:val="00FA2B16"/>
    <w:rsid w:val="00FC2EF0"/>
    <w:rsid w:val="00FD2ECF"/>
    <w:rsid w:val="00FF2BDA"/>
    <w:rsid w:val="00FF3EED"/>
    <w:rsid w:val="00FF48D4"/>
    <w:rsid w:val="00FF4A8A"/>
    <w:rsid w:val="00FF6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EA1"/>
    <w:pPr>
      <w:widowControl w:val="0"/>
      <w:jc w:val="both"/>
    </w:pPr>
    <w:rPr>
      <w:kern w:val="2"/>
      <w:sz w:val="21"/>
      <w:szCs w:val="24"/>
    </w:rPr>
  </w:style>
  <w:style w:type="paragraph" w:styleId="1">
    <w:name w:val="heading 1"/>
    <w:basedOn w:val="a"/>
    <w:next w:val="a"/>
    <w:qFormat/>
    <w:rsid w:val="004E6EE0"/>
    <w:pPr>
      <w:keepNext/>
      <w:keepLines/>
      <w:spacing w:before="340" w:after="330" w:line="578" w:lineRule="auto"/>
      <w:outlineLvl w:val="0"/>
    </w:pPr>
    <w:rPr>
      <w:b/>
      <w:bCs/>
      <w:kern w:val="44"/>
      <w:sz w:val="44"/>
      <w:szCs w:val="44"/>
    </w:rPr>
  </w:style>
  <w:style w:type="paragraph" w:styleId="2">
    <w:name w:val="heading 2"/>
    <w:basedOn w:val="a"/>
    <w:next w:val="a"/>
    <w:qFormat/>
    <w:rsid w:val="00793BF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E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20913"/>
    <w:rPr>
      <w:sz w:val="18"/>
      <w:szCs w:val="18"/>
    </w:rPr>
  </w:style>
  <w:style w:type="paragraph" w:styleId="a5">
    <w:name w:val="header"/>
    <w:basedOn w:val="a"/>
    <w:link w:val="Char"/>
    <w:rsid w:val="00C434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4343C"/>
    <w:rPr>
      <w:kern w:val="2"/>
      <w:sz w:val="18"/>
      <w:szCs w:val="18"/>
    </w:rPr>
  </w:style>
  <w:style w:type="paragraph" w:styleId="a6">
    <w:name w:val="footer"/>
    <w:basedOn w:val="a"/>
    <w:link w:val="Char0"/>
    <w:rsid w:val="00C4343C"/>
    <w:pPr>
      <w:tabs>
        <w:tab w:val="center" w:pos="4153"/>
        <w:tab w:val="right" w:pos="8306"/>
      </w:tabs>
      <w:snapToGrid w:val="0"/>
      <w:jc w:val="left"/>
    </w:pPr>
    <w:rPr>
      <w:sz w:val="18"/>
      <w:szCs w:val="18"/>
    </w:rPr>
  </w:style>
  <w:style w:type="character" w:customStyle="1" w:styleId="Char0">
    <w:name w:val="页脚 Char"/>
    <w:link w:val="a6"/>
    <w:rsid w:val="00C4343C"/>
    <w:rPr>
      <w:kern w:val="2"/>
      <w:sz w:val="18"/>
      <w:szCs w:val="18"/>
    </w:rPr>
  </w:style>
  <w:style w:type="character" w:styleId="a7">
    <w:name w:val="Hyperlink"/>
    <w:rsid w:val="00001BAE"/>
    <w:rPr>
      <w:color w:val="0000FF"/>
      <w:u w:val="single"/>
    </w:rPr>
  </w:style>
  <w:style w:type="character" w:styleId="a8">
    <w:name w:val="page number"/>
    <w:basedOn w:val="a0"/>
    <w:rsid w:val="003105E7"/>
  </w:style>
  <w:style w:type="paragraph" w:customStyle="1" w:styleId="10">
    <w:name w:val="列出段落1"/>
    <w:basedOn w:val="a"/>
    <w:uiPriority w:val="34"/>
    <w:qFormat/>
    <w:rsid w:val="00183DD9"/>
    <w:pPr>
      <w:ind w:firstLineChars="200" w:firstLine="420"/>
    </w:pPr>
  </w:style>
</w:styles>
</file>

<file path=word/webSettings.xml><?xml version="1.0" encoding="utf-8"?>
<w:webSettings xmlns:r="http://schemas.openxmlformats.org/officeDocument/2006/relationships" xmlns:w="http://schemas.openxmlformats.org/wordprocessingml/2006/main">
  <w:divs>
    <w:div w:id="1552963683">
      <w:bodyDiv w:val="1"/>
      <w:marLeft w:val="0"/>
      <w:marRight w:val="0"/>
      <w:marTop w:val="0"/>
      <w:marBottom w:val="0"/>
      <w:divBdr>
        <w:top w:val="none" w:sz="0" w:space="0" w:color="auto"/>
        <w:left w:val="none" w:sz="0" w:space="0" w:color="auto"/>
        <w:bottom w:val="none" w:sz="0" w:space="0" w:color="auto"/>
        <w:right w:val="none" w:sz="0" w:space="0" w:color="auto"/>
      </w:divBdr>
    </w:div>
    <w:div w:id="1703432783">
      <w:bodyDiv w:val="1"/>
      <w:marLeft w:val="0"/>
      <w:marRight w:val="0"/>
      <w:marTop w:val="0"/>
      <w:marBottom w:val="0"/>
      <w:divBdr>
        <w:top w:val="none" w:sz="0" w:space="0" w:color="auto"/>
        <w:left w:val="none" w:sz="0" w:space="0" w:color="auto"/>
        <w:bottom w:val="none" w:sz="0" w:space="0" w:color="auto"/>
        <w:right w:val="none" w:sz="0" w:space="0" w:color="auto"/>
      </w:divBdr>
    </w:div>
    <w:div w:id="21030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B484-7A71-4935-B0EE-3F75E549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285</Words>
  <Characters>1628</Characters>
  <Application>Microsoft Office Word</Application>
  <DocSecurity>0</DocSecurity>
  <Lines>13</Lines>
  <Paragraphs>3</Paragraphs>
  <ScaleCrop>false</ScaleCrop>
  <Company>南财图书馆</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lt</cp:lastModifiedBy>
  <cp:revision>101</cp:revision>
  <cp:lastPrinted>2015-11-11T07:45:00Z</cp:lastPrinted>
  <dcterms:created xsi:type="dcterms:W3CDTF">2015-11-11T06:59:00Z</dcterms:created>
  <dcterms:modified xsi:type="dcterms:W3CDTF">2016-03-25T00:48:00Z</dcterms:modified>
</cp:coreProperties>
</file>